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35A87" w14:textId="06F53EAE" w:rsidR="00AD3D37" w:rsidRPr="003341D3" w:rsidRDefault="00C56404">
      <w:pPr>
        <w:rPr>
          <w:b/>
        </w:rPr>
      </w:pPr>
      <w:r>
        <w:rPr>
          <w:b/>
        </w:rPr>
        <w:t xml:space="preserve">Sample Performance Tool </w:t>
      </w:r>
      <w:r w:rsidR="00334ADF" w:rsidRPr="003341D3">
        <w:rPr>
          <w:b/>
        </w:rPr>
        <w:t>Evaluation Scorecard</w:t>
      </w:r>
    </w:p>
    <w:p w14:paraId="3DB4A7B6" w14:textId="77777777" w:rsidR="00334ADF" w:rsidRDefault="00334ADF"/>
    <w:tbl>
      <w:tblPr>
        <w:tblStyle w:val="TableGrid"/>
        <w:tblW w:w="9198" w:type="dxa"/>
        <w:tblLook w:val="04A0" w:firstRow="1" w:lastRow="0" w:firstColumn="1" w:lastColumn="0" w:noHBand="0" w:noVBand="1"/>
      </w:tblPr>
      <w:tblGrid>
        <w:gridCol w:w="4786"/>
        <w:gridCol w:w="874"/>
        <w:gridCol w:w="1198"/>
        <w:gridCol w:w="1170"/>
        <w:gridCol w:w="1170"/>
      </w:tblGrid>
      <w:tr w:rsidR="003341D3" w:rsidRPr="003341D3" w14:paraId="7DC6B401" w14:textId="77777777" w:rsidTr="003341D3">
        <w:tc>
          <w:tcPr>
            <w:tcW w:w="4786" w:type="dxa"/>
          </w:tcPr>
          <w:p w14:paraId="5692D392" w14:textId="77777777" w:rsidR="003341D3" w:rsidRPr="003341D3" w:rsidRDefault="003341D3" w:rsidP="006F6FB7">
            <w:pPr>
              <w:rPr>
                <w:b/>
                <w:sz w:val="20"/>
              </w:rPr>
            </w:pPr>
            <w:r w:rsidRPr="003341D3">
              <w:rPr>
                <w:b/>
                <w:sz w:val="20"/>
              </w:rPr>
              <w:t>Criteria</w:t>
            </w:r>
          </w:p>
        </w:tc>
        <w:tc>
          <w:tcPr>
            <w:tcW w:w="874" w:type="dxa"/>
          </w:tcPr>
          <w:p w14:paraId="59CB7BCD" w14:textId="77777777" w:rsidR="003341D3" w:rsidRPr="003341D3" w:rsidRDefault="003341D3" w:rsidP="006F6FB7">
            <w:pPr>
              <w:rPr>
                <w:b/>
                <w:sz w:val="20"/>
              </w:rPr>
            </w:pPr>
            <w:r w:rsidRPr="003341D3">
              <w:rPr>
                <w:b/>
                <w:sz w:val="20"/>
              </w:rPr>
              <w:t>Weight</w:t>
            </w:r>
          </w:p>
        </w:tc>
        <w:tc>
          <w:tcPr>
            <w:tcW w:w="1198" w:type="dxa"/>
          </w:tcPr>
          <w:p w14:paraId="6E5959A9" w14:textId="77777777" w:rsidR="003341D3" w:rsidRPr="003341D3" w:rsidRDefault="003341D3" w:rsidP="006F6FB7">
            <w:pPr>
              <w:rPr>
                <w:b/>
                <w:sz w:val="20"/>
              </w:rPr>
            </w:pPr>
            <w:r w:rsidRPr="003341D3">
              <w:rPr>
                <w:b/>
                <w:sz w:val="20"/>
              </w:rPr>
              <w:t>Solution A</w:t>
            </w:r>
          </w:p>
        </w:tc>
        <w:tc>
          <w:tcPr>
            <w:tcW w:w="1170" w:type="dxa"/>
          </w:tcPr>
          <w:p w14:paraId="74D1A1B3" w14:textId="77777777" w:rsidR="003341D3" w:rsidRPr="003341D3" w:rsidRDefault="003341D3" w:rsidP="006F6FB7">
            <w:pPr>
              <w:rPr>
                <w:b/>
                <w:sz w:val="20"/>
              </w:rPr>
            </w:pPr>
            <w:r w:rsidRPr="003341D3">
              <w:rPr>
                <w:b/>
                <w:sz w:val="20"/>
              </w:rPr>
              <w:t>Solution B</w:t>
            </w:r>
          </w:p>
        </w:tc>
        <w:tc>
          <w:tcPr>
            <w:tcW w:w="1170" w:type="dxa"/>
          </w:tcPr>
          <w:p w14:paraId="2935533A" w14:textId="77777777" w:rsidR="003341D3" w:rsidRPr="003341D3" w:rsidRDefault="003341D3" w:rsidP="006F6FB7">
            <w:pPr>
              <w:rPr>
                <w:b/>
                <w:sz w:val="20"/>
              </w:rPr>
            </w:pPr>
            <w:r w:rsidRPr="003341D3">
              <w:rPr>
                <w:b/>
                <w:sz w:val="20"/>
              </w:rPr>
              <w:t>Solution C</w:t>
            </w:r>
          </w:p>
        </w:tc>
      </w:tr>
      <w:tr w:rsidR="00C56404" w:rsidRPr="00334ADF" w14:paraId="5458A5B1" w14:textId="77777777" w:rsidTr="003341D3">
        <w:tc>
          <w:tcPr>
            <w:tcW w:w="4786" w:type="dxa"/>
          </w:tcPr>
          <w:p w14:paraId="13522174" w14:textId="7A3C2E7A" w:rsidR="00C56404" w:rsidRPr="00C56404" w:rsidRDefault="00C56404" w:rsidP="00C56404">
            <w:pPr>
              <w:rPr>
                <w:sz w:val="20"/>
              </w:rPr>
            </w:pPr>
            <w:r>
              <w:rPr>
                <w:sz w:val="20"/>
              </w:rPr>
              <w:t>Compatibility – The solution must be compatible with the protocols and technology to be tested. I</w:t>
            </w:r>
            <w:r w:rsidRPr="00C56404">
              <w:rPr>
                <w:sz w:val="20"/>
              </w:rPr>
              <w:t>nterfaces to external</w:t>
            </w:r>
            <w:r>
              <w:rPr>
                <w:sz w:val="20"/>
              </w:rPr>
              <w:t xml:space="preserve"> </w:t>
            </w:r>
            <w:r w:rsidRPr="00C56404">
              <w:rPr>
                <w:sz w:val="20"/>
              </w:rPr>
              <w:t xml:space="preserve">components (e.g., software components or other tools) </w:t>
            </w:r>
            <w:r>
              <w:rPr>
                <w:sz w:val="20"/>
              </w:rPr>
              <w:t>must</w:t>
            </w:r>
            <w:r w:rsidRPr="00C56404">
              <w:rPr>
                <w:sz w:val="20"/>
              </w:rPr>
              <w:t xml:space="preserve"> be </w:t>
            </w:r>
            <w:r>
              <w:rPr>
                <w:sz w:val="20"/>
              </w:rPr>
              <w:t>possible</w:t>
            </w:r>
            <w:r w:rsidRPr="00C56404">
              <w:rPr>
                <w:sz w:val="20"/>
              </w:rPr>
              <w:t xml:space="preserve"> </w:t>
            </w:r>
            <w:r>
              <w:rPr>
                <w:sz w:val="20"/>
              </w:rPr>
              <w:t>in order</w:t>
            </w:r>
          </w:p>
          <w:p w14:paraId="1E7EBA29" w14:textId="48C6FF6A" w:rsidR="00C56404" w:rsidRPr="003341D3" w:rsidRDefault="00C56404" w:rsidP="00C56404">
            <w:pPr>
              <w:rPr>
                <w:sz w:val="20"/>
              </w:rPr>
            </w:pPr>
            <w:proofErr w:type="gramStart"/>
            <w:r w:rsidRPr="00C56404">
              <w:rPr>
                <w:sz w:val="20"/>
              </w:rPr>
              <w:t>to</w:t>
            </w:r>
            <w:proofErr w:type="gramEnd"/>
            <w:r w:rsidRPr="00C56404">
              <w:rPr>
                <w:sz w:val="20"/>
              </w:rPr>
              <w:t xml:space="preserve"> meet inter-operability</w:t>
            </w:r>
            <w:r>
              <w:rPr>
                <w:sz w:val="20"/>
              </w:rPr>
              <w:t xml:space="preserve"> </w:t>
            </w:r>
            <w:r w:rsidRPr="00C56404">
              <w:rPr>
                <w:sz w:val="20"/>
              </w:rPr>
              <w:t>requirements</w:t>
            </w:r>
          </w:p>
        </w:tc>
        <w:tc>
          <w:tcPr>
            <w:tcW w:w="874" w:type="dxa"/>
          </w:tcPr>
          <w:p w14:paraId="7EB87B27" w14:textId="1541615F" w:rsidR="00C56404" w:rsidRDefault="00C56404" w:rsidP="003341D3">
            <w:pPr>
              <w:jc w:val="center"/>
              <w:rPr>
                <w:sz w:val="20"/>
                <w:szCs w:val="20"/>
              </w:rPr>
            </w:pPr>
            <w:r>
              <w:rPr>
                <w:sz w:val="20"/>
                <w:szCs w:val="20"/>
              </w:rPr>
              <w:t>5</w:t>
            </w:r>
          </w:p>
        </w:tc>
        <w:tc>
          <w:tcPr>
            <w:tcW w:w="1198" w:type="dxa"/>
          </w:tcPr>
          <w:p w14:paraId="06597338" w14:textId="77777777" w:rsidR="00C56404" w:rsidRPr="003341D3" w:rsidRDefault="00C56404" w:rsidP="003341D3">
            <w:pPr>
              <w:jc w:val="center"/>
              <w:rPr>
                <w:sz w:val="20"/>
                <w:szCs w:val="20"/>
              </w:rPr>
            </w:pPr>
          </w:p>
        </w:tc>
        <w:tc>
          <w:tcPr>
            <w:tcW w:w="1170" w:type="dxa"/>
          </w:tcPr>
          <w:p w14:paraId="30A5DC20" w14:textId="77777777" w:rsidR="00C56404" w:rsidRPr="003341D3" w:rsidRDefault="00C56404" w:rsidP="003341D3">
            <w:pPr>
              <w:jc w:val="center"/>
              <w:rPr>
                <w:sz w:val="20"/>
                <w:szCs w:val="20"/>
              </w:rPr>
            </w:pPr>
          </w:p>
        </w:tc>
        <w:tc>
          <w:tcPr>
            <w:tcW w:w="1170" w:type="dxa"/>
          </w:tcPr>
          <w:p w14:paraId="65FA749D" w14:textId="77777777" w:rsidR="00C56404" w:rsidRPr="003341D3" w:rsidRDefault="00C56404" w:rsidP="003341D3">
            <w:pPr>
              <w:jc w:val="center"/>
              <w:rPr>
                <w:sz w:val="20"/>
                <w:szCs w:val="20"/>
              </w:rPr>
            </w:pPr>
          </w:p>
        </w:tc>
      </w:tr>
      <w:tr w:rsidR="00C56404" w:rsidRPr="006F25CB" w14:paraId="5BD1F253" w14:textId="77777777" w:rsidTr="00473810">
        <w:tc>
          <w:tcPr>
            <w:tcW w:w="4786" w:type="dxa"/>
          </w:tcPr>
          <w:p w14:paraId="79F0B057" w14:textId="1F49679F" w:rsidR="00C56404" w:rsidRPr="006F25CB" w:rsidRDefault="00C56404" w:rsidP="00C56404">
            <w:pPr>
              <w:rPr>
                <w:sz w:val="20"/>
                <w:szCs w:val="20"/>
              </w:rPr>
            </w:pPr>
            <w:r w:rsidRPr="006F25CB">
              <w:rPr>
                <w:sz w:val="20"/>
                <w:szCs w:val="20"/>
              </w:rPr>
              <w:t xml:space="preserve">Scalable – The solution must be able to accommodate a growing </w:t>
            </w:r>
            <w:r>
              <w:rPr>
                <w:sz w:val="20"/>
                <w:szCs w:val="20"/>
              </w:rPr>
              <w:t>number of virtual</w:t>
            </w:r>
            <w:r w:rsidRPr="006F25CB">
              <w:rPr>
                <w:sz w:val="20"/>
                <w:szCs w:val="20"/>
              </w:rPr>
              <w:t xml:space="preserve"> users</w:t>
            </w:r>
            <w:r>
              <w:rPr>
                <w:sz w:val="20"/>
                <w:szCs w:val="20"/>
              </w:rPr>
              <w:t xml:space="preserve"> and applications</w:t>
            </w:r>
            <w:r w:rsidRPr="006F25CB">
              <w:rPr>
                <w:sz w:val="20"/>
                <w:szCs w:val="20"/>
              </w:rPr>
              <w:t xml:space="preserve"> affordably.</w:t>
            </w:r>
          </w:p>
        </w:tc>
        <w:tc>
          <w:tcPr>
            <w:tcW w:w="874" w:type="dxa"/>
          </w:tcPr>
          <w:p w14:paraId="21A9FAB6" w14:textId="77777777" w:rsidR="00C56404" w:rsidRPr="006F25CB" w:rsidRDefault="00C56404" w:rsidP="00473810">
            <w:pPr>
              <w:jc w:val="center"/>
              <w:rPr>
                <w:sz w:val="20"/>
                <w:szCs w:val="20"/>
              </w:rPr>
            </w:pPr>
            <w:r>
              <w:rPr>
                <w:sz w:val="20"/>
                <w:szCs w:val="20"/>
              </w:rPr>
              <w:t>5</w:t>
            </w:r>
          </w:p>
        </w:tc>
        <w:tc>
          <w:tcPr>
            <w:tcW w:w="1198" w:type="dxa"/>
          </w:tcPr>
          <w:p w14:paraId="1103CA66" w14:textId="77777777" w:rsidR="00C56404" w:rsidRPr="006F25CB" w:rsidRDefault="00C56404" w:rsidP="00473810">
            <w:pPr>
              <w:jc w:val="center"/>
              <w:rPr>
                <w:sz w:val="20"/>
                <w:szCs w:val="20"/>
              </w:rPr>
            </w:pPr>
          </w:p>
        </w:tc>
        <w:tc>
          <w:tcPr>
            <w:tcW w:w="1170" w:type="dxa"/>
          </w:tcPr>
          <w:p w14:paraId="597859F5" w14:textId="77777777" w:rsidR="00C56404" w:rsidRPr="006F25CB" w:rsidRDefault="00C56404" w:rsidP="00473810">
            <w:pPr>
              <w:jc w:val="center"/>
              <w:rPr>
                <w:sz w:val="20"/>
                <w:szCs w:val="20"/>
              </w:rPr>
            </w:pPr>
          </w:p>
        </w:tc>
        <w:tc>
          <w:tcPr>
            <w:tcW w:w="1170" w:type="dxa"/>
          </w:tcPr>
          <w:p w14:paraId="792000F7" w14:textId="77777777" w:rsidR="00C56404" w:rsidRPr="006F25CB" w:rsidRDefault="00C56404" w:rsidP="00473810">
            <w:pPr>
              <w:jc w:val="center"/>
              <w:rPr>
                <w:sz w:val="20"/>
                <w:szCs w:val="20"/>
              </w:rPr>
            </w:pPr>
          </w:p>
        </w:tc>
      </w:tr>
      <w:tr w:rsidR="00C56404" w:rsidRPr="00334ADF" w14:paraId="3C3B2817" w14:textId="77777777" w:rsidTr="003341D3">
        <w:tc>
          <w:tcPr>
            <w:tcW w:w="4786" w:type="dxa"/>
          </w:tcPr>
          <w:p w14:paraId="7D4D486E" w14:textId="52FF4BD6" w:rsidR="00C56404" w:rsidRPr="003341D3" w:rsidRDefault="00C56404" w:rsidP="006F6FB7">
            <w:pPr>
              <w:rPr>
                <w:sz w:val="20"/>
              </w:rPr>
            </w:pPr>
            <w:r>
              <w:rPr>
                <w:sz w:val="20"/>
              </w:rPr>
              <w:t>Understandability – The tool should be easily learned and used by the testers that will be applying it.</w:t>
            </w:r>
          </w:p>
        </w:tc>
        <w:tc>
          <w:tcPr>
            <w:tcW w:w="874" w:type="dxa"/>
          </w:tcPr>
          <w:p w14:paraId="18E0B0D4" w14:textId="270D2929" w:rsidR="00C56404" w:rsidRDefault="00C56404" w:rsidP="003341D3">
            <w:pPr>
              <w:jc w:val="center"/>
              <w:rPr>
                <w:sz w:val="20"/>
                <w:szCs w:val="20"/>
              </w:rPr>
            </w:pPr>
            <w:r>
              <w:rPr>
                <w:sz w:val="20"/>
                <w:szCs w:val="20"/>
              </w:rPr>
              <w:t>4</w:t>
            </w:r>
          </w:p>
        </w:tc>
        <w:tc>
          <w:tcPr>
            <w:tcW w:w="1198" w:type="dxa"/>
          </w:tcPr>
          <w:p w14:paraId="7EEC7B12" w14:textId="77777777" w:rsidR="00C56404" w:rsidRPr="003341D3" w:rsidRDefault="00C56404" w:rsidP="003341D3">
            <w:pPr>
              <w:jc w:val="center"/>
              <w:rPr>
                <w:sz w:val="20"/>
                <w:szCs w:val="20"/>
              </w:rPr>
            </w:pPr>
          </w:p>
        </w:tc>
        <w:tc>
          <w:tcPr>
            <w:tcW w:w="1170" w:type="dxa"/>
          </w:tcPr>
          <w:p w14:paraId="513A5B5F" w14:textId="77777777" w:rsidR="00C56404" w:rsidRPr="003341D3" w:rsidRDefault="00C56404" w:rsidP="003341D3">
            <w:pPr>
              <w:jc w:val="center"/>
              <w:rPr>
                <w:sz w:val="20"/>
                <w:szCs w:val="20"/>
              </w:rPr>
            </w:pPr>
          </w:p>
        </w:tc>
        <w:tc>
          <w:tcPr>
            <w:tcW w:w="1170" w:type="dxa"/>
          </w:tcPr>
          <w:p w14:paraId="46D032D6" w14:textId="77777777" w:rsidR="00C56404" w:rsidRPr="003341D3" w:rsidRDefault="00C56404" w:rsidP="003341D3">
            <w:pPr>
              <w:jc w:val="center"/>
              <w:rPr>
                <w:sz w:val="20"/>
                <w:szCs w:val="20"/>
              </w:rPr>
            </w:pPr>
          </w:p>
        </w:tc>
      </w:tr>
      <w:tr w:rsidR="00C56404" w:rsidRPr="00334ADF" w14:paraId="6109F0DB" w14:textId="77777777" w:rsidTr="003341D3">
        <w:tc>
          <w:tcPr>
            <w:tcW w:w="4786" w:type="dxa"/>
          </w:tcPr>
          <w:p w14:paraId="6793FDDC" w14:textId="248344F0" w:rsidR="00C56404" w:rsidRPr="003341D3" w:rsidRDefault="00C56404" w:rsidP="006F6FB7">
            <w:pPr>
              <w:rPr>
                <w:sz w:val="20"/>
              </w:rPr>
            </w:pPr>
            <w:r>
              <w:rPr>
                <w:sz w:val="20"/>
              </w:rPr>
              <w:t>Monitoring – The tool must provide monitoring capabilities to allow visual analysis of performance levels and system health</w:t>
            </w:r>
          </w:p>
        </w:tc>
        <w:tc>
          <w:tcPr>
            <w:tcW w:w="874" w:type="dxa"/>
          </w:tcPr>
          <w:p w14:paraId="337ED117" w14:textId="5AF86987" w:rsidR="00C56404" w:rsidRDefault="00C56404" w:rsidP="003341D3">
            <w:pPr>
              <w:jc w:val="center"/>
              <w:rPr>
                <w:sz w:val="20"/>
                <w:szCs w:val="20"/>
              </w:rPr>
            </w:pPr>
            <w:r>
              <w:rPr>
                <w:sz w:val="20"/>
                <w:szCs w:val="20"/>
              </w:rPr>
              <w:t>4</w:t>
            </w:r>
          </w:p>
        </w:tc>
        <w:tc>
          <w:tcPr>
            <w:tcW w:w="1198" w:type="dxa"/>
          </w:tcPr>
          <w:p w14:paraId="232835FA" w14:textId="77777777" w:rsidR="00C56404" w:rsidRPr="003341D3" w:rsidRDefault="00C56404" w:rsidP="003341D3">
            <w:pPr>
              <w:jc w:val="center"/>
              <w:rPr>
                <w:sz w:val="20"/>
                <w:szCs w:val="20"/>
              </w:rPr>
            </w:pPr>
          </w:p>
        </w:tc>
        <w:tc>
          <w:tcPr>
            <w:tcW w:w="1170" w:type="dxa"/>
          </w:tcPr>
          <w:p w14:paraId="58AB6A65" w14:textId="77777777" w:rsidR="00C56404" w:rsidRPr="003341D3" w:rsidRDefault="00C56404" w:rsidP="003341D3">
            <w:pPr>
              <w:jc w:val="center"/>
              <w:rPr>
                <w:sz w:val="20"/>
                <w:szCs w:val="20"/>
              </w:rPr>
            </w:pPr>
          </w:p>
        </w:tc>
        <w:tc>
          <w:tcPr>
            <w:tcW w:w="1170" w:type="dxa"/>
          </w:tcPr>
          <w:p w14:paraId="431D95D5" w14:textId="77777777" w:rsidR="00C56404" w:rsidRPr="003341D3" w:rsidRDefault="00C56404" w:rsidP="003341D3">
            <w:pPr>
              <w:jc w:val="center"/>
              <w:rPr>
                <w:sz w:val="20"/>
                <w:szCs w:val="20"/>
              </w:rPr>
            </w:pPr>
          </w:p>
        </w:tc>
      </w:tr>
      <w:tr w:rsidR="003341D3" w:rsidRPr="00334ADF" w14:paraId="4E498512" w14:textId="77777777" w:rsidTr="003341D3">
        <w:tc>
          <w:tcPr>
            <w:tcW w:w="4786" w:type="dxa"/>
          </w:tcPr>
          <w:p w14:paraId="766D8611" w14:textId="77777777" w:rsidR="003341D3" w:rsidRPr="003341D3" w:rsidRDefault="003341D3" w:rsidP="006F6FB7">
            <w:pPr>
              <w:rPr>
                <w:sz w:val="20"/>
              </w:rPr>
            </w:pPr>
            <w:r w:rsidRPr="003341D3">
              <w:rPr>
                <w:sz w:val="20"/>
              </w:rPr>
              <w:t>Stability – The solution must have a solid history and track record. This applies to both the tool and vendor.</w:t>
            </w:r>
          </w:p>
        </w:tc>
        <w:tc>
          <w:tcPr>
            <w:tcW w:w="874" w:type="dxa"/>
          </w:tcPr>
          <w:p w14:paraId="62BD32D0" w14:textId="77777777" w:rsidR="003341D3" w:rsidRPr="003341D3" w:rsidRDefault="003341D3" w:rsidP="003341D3">
            <w:pPr>
              <w:jc w:val="center"/>
              <w:rPr>
                <w:sz w:val="20"/>
                <w:szCs w:val="20"/>
              </w:rPr>
            </w:pPr>
            <w:r>
              <w:rPr>
                <w:sz w:val="20"/>
                <w:szCs w:val="20"/>
              </w:rPr>
              <w:t>4</w:t>
            </w:r>
          </w:p>
        </w:tc>
        <w:tc>
          <w:tcPr>
            <w:tcW w:w="1198" w:type="dxa"/>
          </w:tcPr>
          <w:p w14:paraId="0F53310E" w14:textId="77777777" w:rsidR="003341D3" w:rsidRPr="003341D3" w:rsidRDefault="003341D3" w:rsidP="003341D3">
            <w:pPr>
              <w:jc w:val="center"/>
              <w:rPr>
                <w:sz w:val="20"/>
                <w:szCs w:val="20"/>
              </w:rPr>
            </w:pPr>
          </w:p>
        </w:tc>
        <w:tc>
          <w:tcPr>
            <w:tcW w:w="1170" w:type="dxa"/>
          </w:tcPr>
          <w:p w14:paraId="058D9140" w14:textId="77777777" w:rsidR="003341D3" w:rsidRPr="003341D3" w:rsidRDefault="003341D3" w:rsidP="003341D3">
            <w:pPr>
              <w:jc w:val="center"/>
              <w:rPr>
                <w:sz w:val="20"/>
                <w:szCs w:val="20"/>
              </w:rPr>
            </w:pPr>
          </w:p>
        </w:tc>
        <w:tc>
          <w:tcPr>
            <w:tcW w:w="1170" w:type="dxa"/>
          </w:tcPr>
          <w:p w14:paraId="2309E957" w14:textId="77777777" w:rsidR="003341D3" w:rsidRPr="003341D3" w:rsidRDefault="003341D3" w:rsidP="003341D3">
            <w:pPr>
              <w:jc w:val="center"/>
              <w:rPr>
                <w:sz w:val="20"/>
                <w:szCs w:val="20"/>
              </w:rPr>
            </w:pPr>
          </w:p>
        </w:tc>
      </w:tr>
      <w:tr w:rsidR="003341D3" w:rsidRPr="00334ADF" w14:paraId="28723481" w14:textId="77777777" w:rsidTr="003341D3">
        <w:tc>
          <w:tcPr>
            <w:tcW w:w="4786" w:type="dxa"/>
          </w:tcPr>
          <w:p w14:paraId="7582F4E7" w14:textId="2EB0E6C2" w:rsidR="003341D3" w:rsidRPr="00992E57" w:rsidRDefault="003341D3" w:rsidP="00473810">
            <w:r w:rsidRPr="003341D3">
              <w:rPr>
                <w:sz w:val="20"/>
              </w:rPr>
              <w:t xml:space="preserve">Affordable – The solution must be affordable as judged by our current financial position. In addition, the solution should be affordable in a scalable way. </w:t>
            </w:r>
            <w:bookmarkStart w:id="0" w:name="_GoBack"/>
            <w:bookmarkEnd w:id="0"/>
          </w:p>
        </w:tc>
        <w:tc>
          <w:tcPr>
            <w:tcW w:w="874" w:type="dxa"/>
          </w:tcPr>
          <w:p w14:paraId="3BFA3B4D" w14:textId="77777777" w:rsidR="003341D3" w:rsidRPr="003341D3" w:rsidRDefault="003341D3" w:rsidP="003341D3">
            <w:pPr>
              <w:jc w:val="center"/>
              <w:rPr>
                <w:sz w:val="20"/>
                <w:szCs w:val="20"/>
              </w:rPr>
            </w:pPr>
            <w:r>
              <w:rPr>
                <w:sz w:val="20"/>
                <w:szCs w:val="20"/>
              </w:rPr>
              <w:t>5</w:t>
            </w:r>
          </w:p>
        </w:tc>
        <w:tc>
          <w:tcPr>
            <w:tcW w:w="1198" w:type="dxa"/>
          </w:tcPr>
          <w:p w14:paraId="09C1DCB5" w14:textId="77777777" w:rsidR="003341D3" w:rsidRPr="003341D3" w:rsidRDefault="003341D3" w:rsidP="003341D3">
            <w:pPr>
              <w:jc w:val="center"/>
              <w:rPr>
                <w:sz w:val="20"/>
                <w:szCs w:val="20"/>
              </w:rPr>
            </w:pPr>
          </w:p>
        </w:tc>
        <w:tc>
          <w:tcPr>
            <w:tcW w:w="1170" w:type="dxa"/>
          </w:tcPr>
          <w:p w14:paraId="6D3CB629" w14:textId="77777777" w:rsidR="003341D3" w:rsidRPr="003341D3" w:rsidRDefault="003341D3" w:rsidP="003341D3">
            <w:pPr>
              <w:jc w:val="center"/>
              <w:rPr>
                <w:sz w:val="20"/>
                <w:szCs w:val="20"/>
              </w:rPr>
            </w:pPr>
          </w:p>
        </w:tc>
        <w:tc>
          <w:tcPr>
            <w:tcW w:w="1170" w:type="dxa"/>
          </w:tcPr>
          <w:p w14:paraId="4D253BC1" w14:textId="77777777" w:rsidR="003341D3" w:rsidRPr="003341D3" w:rsidRDefault="003341D3" w:rsidP="003341D3">
            <w:pPr>
              <w:jc w:val="center"/>
              <w:rPr>
                <w:sz w:val="20"/>
                <w:szCs w:val="20"/>
              </w:rPr>
            </w:pPr>
          </w:p>
        </w:tc>
      </w:tr>
      <w:tr w:rsidR="003341D3" w:rsidRPr="00334ADF" w14:paraId="7A47F325" w14:textId="77777777" w:rsidTr="003341D3">
        <w:tc>
          <w:tcPr>
            <w:tcW w:w="4786" w:type="dxa"/>
          </w:tcPr>
          <w:p w14:paraId="40550717" w14:textId="2498F999" w:rsidR="003341D3" w:rsidRPr="003341D3" w:rsidRDefault="00992E57" w:rsidP="006F6FB7">
            <w:pPr>
              <w:rPr>
                <w:sz w:val="20"/>
              </w:rPr>
            </w:pPr>
            <w:r w:rsidRPr="00992E57">
              <w:rPr>
                <w:sz w:val="20"/>
              </w:rPr>
              <w:t>Integrated – The solution should not require a lot of individual plug-ins or tools to work together. In addition, this integration should be into our company’s DNA of how we work. This implies integration to our development lifecycle process as well as other related tools, such as release management, project management, etc.</w:t>
            </w:r>
          </w:p>
        </w:tc>
        <w:tc>
          <w:tcPr>
            <w:tcW w:w="874" w:type="dxa"/>
          </w:tcPr>
          <w:p w14:paraId="18FDC91C" w14:textId="77777777" w:rsidR="003341D3" w:rsidRPr="003341D3" w:rsidRDefault="003341D3" w:rsidP="003341D3">
            <w:pPr>
              <w:jc w:val="center"/>
              <w:rPr>
                <w:sz w:val="20"/>
                <w:szCs w:val="20"/>
              </w:rPr>
            </w:pPr>
            <w:r>
              <w:rPr>
                <w:sz w:val="20"/>
                <w:szCs w:val="20"/>
              </w:rPr>
              <w:t>5</w:t>
            </w:r>
          </w:p>
        </w:tc>
        <w:tc>
          <w:tcPr>
            <w:tcW w:w="1198" w:type="dxa"/>
          </w:tcPr>
          <w:p w14:paraId="5B190326" w14:textId="77777777" w:rsidR="003341D3" w:rsidRPr="003341D3" w:rsidRDefault="003341D3" w:rsidP="003341D3">
            <w:pPr>
              <w:jc w:val="center"/>
              <w:rPr>
                <w:sz w:val="20"/>
                <w:szCs w:val="20"/>
              </w:rPr>
            </w:pPr>
          </w:p>
        </w:tc>
        <w:tc>
          <w:tcPr>
            <w:tcW w:w="1170" w:type="dxa"/>
          </w:tcPr>
          <w:p w14:paraId="699AA9AF" w14:textId="77777777" w:rsidR="003341D3" w:rsidRPr="003341D3" w:rsidRDefault="003341D3" w:rsidP="003341D3">
            <w:pPr>
              <w:jc w:val="center"/>
              <w:rPr>
                <w:sz w:val="20"/>
                <w:szCs w:val="20"/>
              </w:rPr>
            </w:pPr>
          </w:p>
        </w:tc>
        <w:tc>
          <w:tcPr>
            <w:tcW w:w="1170" w:type="dxa"/>
          </w:tcPr>
          <w:p w14:paraId="6D6C9974" w14:textId="77777777" w:rsidR="003341D3" w:rsidRPr="003341D3" w:rsidRDefault="003341D3" w:rsidP="003341D3">
            <w:pPr>
              <w:jc w:val="center"/>
              <w:rPr>
                <w:sz w:val="20"/>
                <w:szCs w:val="20"/>
              </w:rPr>
            </w:pPr>
          </w:p>
        </w:tc>
      </w:tr>
      <w:tr w:rsidR="003341D3" w:rsidRPr="00334ADF" w14:paraId="1906C178" w14:textId="77777777" w:rsidTr="003341D3">
        <w:tc>
          <w:tcPr>
            <w:tcW w:w="4786" w:type="dxa"/>
          </w:tcPr>
          <w:p w14:paraId="3547C3F5" w14:textId="3F1A73DA" w:rsidR="003341D3" w:rsidRPr="003341D3" w:rsidRDefault="00992E57" w:rsidP="006F6FB7">
            <w:pPr>
              <w:rPr>
                <w:sz w:val="20"/>
              </w:rPr>
            </w:pPr>
            <w:r w:rsidRPr="00992E57">
              <w:rPr>
                <w:sz w:val="20"/>
              </w:rPr>
              <w:t>Extensible - The solution must be able to work with other existing and envisioned tools – and also tools that we may not be aware of at this time.</w:t>
            </w:r>
          </w:p>
        </w:tc>
        <w:tc>
          <w:tcPr>
            <w:tcW w:w="874" w:type="dxa"/>
          </w:tcPr>
          <w:p w14:paraId="1D356F0A" w14:textId="77777777" w:rsidR="003341D3" w:rsidRPr="003341D3" w:rsidRDefault="003341D3" w:rsidP="003341D3">
            <w:pPr>
              <w:jc w:val="center"/>
              <w:rPr>
                <w:sz w:val="20"/>
                <w:szCs w:val="20"/>
              </w:rPr>
            </w:pPr>
            <w:r>
              <w:rPr>
                <w:sz w:val="20"/>
                <w:szCs w:val="20"/>
              </w:rPr>
              <w:t>4</w:t>
            </w:r>
          </w:p>
        </w:tc>
        <w:tc>
          <w:tcPr>
            <w:tcW w:w="1198" w:type="dxa"/>
          </w:tcPr>
          <w:p w14:paraId="25F18EBA" w14:textId="77777777" w:rsidR="003341D3" w:rsidRPr="003341D3" w:rsidRDefault="003341D3" w:rsidP="003341D3">
            <w:pPr>
              <w:jc w:val="center"/>
              <w:rPr>
                <w:sz w:val="20"/>
                <w:szCs w:val="20"/>
              </w:rPr>
            </w:pPr>
          </w:p>
        </w:tc>
        <w:tc>
          <w:tcPr>
            <w:tcW w:w="1170" w:type="dxa"/>
          </w:tcPr>
          <w:p w14:paraId="3EFD42F9" w14:textId="77777777" w:rsidR="003341D3" w:rsidRPr="003341D3" w:rsidRDefault="003341D3" w:rsidP="003341D3">
            <w:pPr>
              <w:jc w:val="center"/>
              <w:rPr>
                <w:sz w:val="20"/>
                <w:szCs w:val="20"/>
              </w:rPr>
            </w:pPr>
          </w:p>
        </w:tc>
        <w:tc>
          <w:tcPr>
            <w:tcW w:w="1170" w:type="dxa"/>
          </w:tcPr>
          <w:p w14:paraId="14FF164A" w14:textId="77777777" w:rsidR="003341D3" w:rsidRPr="003341D3" w:rsidRDefault="003341D3" w:rsidP="003341D3">
            <w:pPr>
              <w:jc w:val="center"/>
              <w:rPr>
                <w:sz w:val="20"/>
                <w:szCs w:val="20"/>
              </w:rPr>
            </w:pPr>
          </w:p>
        </w:tc>
      </w:tr>
      <w:tr w:rsidR="003341D3" w:rsidRPr="00334ADF" w14:paraId="38EC656B" w14:textId="77777777" w:rsidTr="003341D3">
        <w:tc>
          <w:tcPr>
            <w:tcW w:w="4786" w:type="dxa"/>
          </w:tcPr>
          <w:p w14:paraId="6FB0DC06" w14:textId="61901A52" w:rsidR="003341D3" w:rsidRPr="003341D3" w:rsidRDefault="003341D3" w:rsidP="006F6FB7">
            <w:pPr>
              <w:rPr>
                <w:sz w:val="20"/>
              </w:rPr>
            </w:pPr>
            <w:r w:rsidRPr="003341D3">
              <w:rPr>
                <w:sz w:val="20"/>
              </w:rPr>
              <w:t>Multi-project Perspective – The solution must be app</w:t>
            </w:r>
            <w:r w:rsidR="00EC72F8">
              <w:rPr>
                <w:sz w:val="20"/>
              </w:rPr>
              <w:t>licable and workable for all</w:t>
            </w:r>
            <w:r w:rsidRPr="003341D3">
              <w:rPr>
                <w:sz w:val="20"/>
              </w:rPr>
              <w:t xml:space="preserve"> projects. This includes the ability to handle a var</w:t>
            </w:r>
            <w:r w:rsidR="00992E57">
              <w:rPr>
                <w:sz w:val="20"/>
              </w:rPr>
              <w:t>iety of coding languages and environments.</w:t>
            </w:r>
          </w:p>
        </w:tc>
        <w:tc>
          <w:tcPr>
            <w:tcW w:w="874" w:type="dxa"/>
          </w:tcPr>
          <w:p w14:paraId="6EF5D0E2" w14:textId="77777777" w:rsidR="003341D3" w:rsidRPr="003341D3" w:rsidRDefault="003341D3" w:rsidP="003341D3">
            <w:pPr>
              <w:jc w:val="center"/>
              <w:rPr>
                <w:sz w:val="20"/>
                <w:szCs w:val="20"/>
              </w:rPr>
            </w:pPr>
            <w:r>
              <w:rPr>
                <w:sz w:val="20"/>
                <w:szCs w:val="20"/>
              </w:rPr>
              <w:t>5</w:t>
            </w:r>
          </w:p>
        </w:tc>
        <w:tc>
          <w:tcPr>
            <w:tcW w:w="1198" w:type="dxa"/>
          </w:tcPr>
          <w:p w14:paraId="675B4DEF" w14:textId="77777777" w:rsidR="003341D3" w:rsidRPr="003341D3" w:rsidRDefault="003341D3" w:rsidP="003341D3">
            <w:pPr>
              <w:jc w:val="center"/>
              <w:rPr>
                <w:sz w:val="20"/>
                <w:szCs w:val="20"/>
              </w:rPr>
            </w:pPr>
          </w:p>
        </w:tc>
        <w:tc>
          <w:tcPr>
            <w:tcW w:w="1170" w:type="dxa"/>
          </w:tcPr>
          <w:p w14:paraId="34C9AFF4" w14:textId="77777777" w:rsidR="003341D3" w:rsidRPr="003341D3" w:rsidRDefault="003341D3" w:rsidP="003341D3">
            <w:pPr>
              <w:jc w:val="center"/>
              <w:rPr>
                <w:sz w:val="20"/>
                <w:szCs w:val="20"/>
              </w:rPr>
            </w:pPr>
          </w:p>
        </w:tc>
        <w:tc>
          <w:tcPr>
            <w:tcW w:w="1170" w:type="dxa"/>
          </w:tcPr>
          <w:p w14:paraId="386FED39" w14:textId="77777777" w:rsidR="003341D3" w:rsidRPr="003341D3" w:rsidRDefault="003341D3" w:rsidP="003341D3">
            <w:pPr>
              <w:jc w:val="center"/>
              <w:rPr>
                <w:sz w:val="20"/>
                <w:szCs w:val="20"/>
              </w:rPr>
            </w:pPr>
          </w:p>
        </w:tc>
      </w:tr>
      <w:tr w:rsidR="003341D3" w:rsidRPr="00334ADF" w14:paraId="6EEE4857" w14:textId="77777777" w:rsidTr="003341D3">
        <w:tc>
          <w:tcPr>
            <w:tcW w:w="4786" w:type="dxa"/>
          </w:tcPr>
          <w:p w14:paraId="0BB5144C" w14:textId="77777777" w:rsidR="003341D3" w:rsidRPr="003341D3" w:rsidRDefault="003341D3" w:rsidP="006F6FB7">
            <w:pPr>
              <w:rPr>
                <w:sz w:val="20"/>
              </w:rPr>
            </w:pPr>
            <w:r w:rsidRPr="003341D3">
              <w:rPr>
                <w:sz w:val="20"/>
              </w:rPr>
              <w:t>Measurable – The solution must allow the generation and/or capture of data to support key metrics for the purpose of estimates and progress reporting.</w:t>
            </w:r>
          </w:p>
        </w:tc>
        <w:tc>
          <w:tcPr>
            <w:tcW w:w="874" w:type="dxa"/>
          </w:tcPr>
          <w:p w14:paraId="3CD8541E" w14:textId="77777777" w:rsidR="003341D3" w:rsidRPr="003341D3" w:rsidRDefault="003341D3" w:rsidP="003341D3">
            <w:pPr>
              <w:jc w:val="center"/>
              <w:rPr>
                <w:sz w:val="20"/>
                <w:szCs w:val="20"/>
              </w:rPr>
            </w:pPr>
            <w:r>
              <w:rPr>
                <w:sz w:val="20"/>
                <w:szCs w:val="20"/>
              </w:rPr>
              <w:t>5</w:t>
            </w:r>
          </w:p>
        </w:tc>
        <w:tc>
          <w:tcPr>
            <w:tcW w:w="1198" w:type="dxa"/>
          </w:tcPr>
          <w:p w14:paraId="521FD8B1" w14:textId="77777777" w:rsidR="003341D3" w:rsidRPr="003341D3" w:rsidRDefault="003341D3" w:rsidP="003341D3">
            <w:pPr>
              <w:jc w:val="center"/>
              <w:rPr>
                <w:sz w:val="20"/>
                <w:szCs w:val="20"/>
              </w:rPr>
            </w:pPr>
          </w:p>
        </w:tc>
        <w:tc>
          <w:tcPr>
            <w:tcW w:w="1170" w:type="dxa"/>
          </w:tcPr>
          <w:p w14:paraId="2AC8D751" w14:textId="77777777" w:rsidR="003341D3" w:rsidRPr="003341D3" w:rsidRDefault="003341D3" w:rsidP="003341D3">
            <w:pPr>
              <w:jc w:val="center"/>
              <w:rPr>
                <w:sz w:val="20"/>
                <w:szCs w:val="20"/>
              </w:rPr>
            </w:pPr>
          </w:p>
        </w:tc>
        <w:tc>
          <w:tcPr>
            <w:tcW w:w="1170" w:type="dxa"/>
          </w:tcPr>
          <w:p w14:paraId="75F9102B" w14:textId="77777777" w:rsidR="003341D3" w:rsidRPr="003341D3" w:rsidRDefault="003341D3" w:rsidP="003341D3">
            <w:pPr>
              <w:jc w:val="center"/>
              <w:rPr>
                <w:sz w:val="20"/>
                <w:szCs w:val="20"/>
              </w:rPr>
            </w:pPr>
          </w:p>
        </w:tc>
      </w:tr>
      <w:tr w:rsidR="003341D3" w:rsidRPr="00334ADF" w14:paraId="0D3A46A3" w14:textId="77777777" w:rsidTr="003341D3">
        <w:tc>
          <w:tcPr>
            <w:tcW w:w="4786" w:type="dxa"/>
          </w:tcPr>
          <w:p w14:paraId="6F2F383D" w14:textId="77777777" w:rsidR="003341D3" w:rsidRPr="003341D3" w:rsidRDefault="003341D3" w:rsidP="006F6FB7">
            <w:pPr>
              <w:rPr>
                <w:sz w:val="20"/>
              </w:rPr>
            </w:pPr>
            <w:proofErr w:type="gramStart"/>
            <w:r w:rsidRPr="003341D3">
              <w:rPr>
                <w:sz w:val="20"/>
              </w:rPr>
              <w:t>Business-facing</w:t>
            </w:r>
            <w:proofErr w:type="gramEnd"/>
            <w:r w:rsidRPr="003341D3">
              <w:rPr>
                <w:sz w:val="20"/>
              </w:rPr>
              <w:t xml:space="preserve"> – The solution must be able to support the needs of the entire business and to enhance communication between groups.</w:t>
            </w:r>
          </w:p>
        </w:tc>
        <w:tc>
          <w:tcPr>
            <w:tcW w:w="874" w:type="dxa"/>
          </w:tcPr>
          <w:p w14:paraId="018D648A" w14:textId="77777777" w:rsidR="003341D3" w:rsidRPr="003341D3" w:rsidRDefault="003341D3" w:rsidP="003341D3">
            <w:pPr>
              <w:jc w:val="center"/>
              <w:rPr>
                <w:sz w:val="20"/>
                <w:szCs w:val="20"/>
              </w:rPr>
            </w:pPr>
            <w:r>
              <w:rPr>
                <w:sz w:val="20"/>
                <w:szCs w:val="20"/>
              </w:rPr>
              <w:t>5</w:t>
            </w:r>
          </w:p>
        </w:tc>
        <w:tc>
          <w:tcPr>
            <w:tcW w:w="1198" w:type="dxa"/>
          </w:tcPr>
          <w:p w14:paraId="2856B6A9" w14:textId="77777777" w:rsidR="003341D3" w:rsidRPr="003341D3" w:rsidRDefault="003341D3" w:rsidP="003341D3">
            <w:pPr>
              <w:jc w:val="center"/>
              <w:rPr>
                <w:sz w:val="20"/>
                <w:szCs w:val="20"/>
              </w:rPr>
            </w:pPr>
          </w:p>
        </w:tc>
        <w:tc>
          <w:tcPr>
            <w:tcW w:w="1170" w:type="dxa"/>
          </w:tcPr>
          <w:p w14:paraId="21AA3189" w14:textId="77777777" w:rsidR="003341D3" w:rsidRPr="003341D3" w:rsidRDefault="003341D3" w:rsidP="003341D3">
            <w:pPr>
              <w:jc w:val="center"/>
              <w:rPr>
                <w:sz w:val="20"/>
                <w:szCs w:val="20"/>
              </w:rPr>
            </w:pPr>
          </w:p>
        </w:tc>
        <w:tc>
          <w:tcPr>
            <w:tcW w:w="1170" w:type="dxa"/>
          </w:tcPr>
          <w:p w14:paraId="193B2655" w14:textId="77777777" w:rsidR="003341D3" w:rsidRPr="003341D3" w:rsidRDefault="003341D3" w:rsidP="003341D3">
            <w:pPr>
              <w:jc w:val="center"/>
              <w:rPr>
                <w:sz w:val="20"/>
                <w:szCs w:val="20"/>
              </w:rPr>
            </w:pPr>
          </w:p>
        </w:tc>
      </w:tr>
      <w:tr w:rsidR="00787D47" w:rsidRPr="00334ADF" w14:paraId="65906215" w14:textId="77777777" w:rsidTr="003341D3">
        <w:tc>
          <w:tcPr>
            <w:tcW w:w="4786" w:type="dxa"/>
          </w:tcPr>
          <w:p w14:paraId="518AD9B9" w14:textId="149C7681" w:rsidR="00787D47" w:rsidRPr="003341D3" w:rsidRDefault="00787D47" w:rsidP="006F6FB7">
            <w:pPr>
              <w:rPr>
                <w:sz w:val="20"/>
              </w:rPr>
            </w:pPr>
            <w:r w:rsidRPr="00787D47">
              <w:rPr>
                <w:sz w:val="20"/>
              </w:rPr>
              <w:t>Maintainable – The solution must be easy to maintain from an administration standpoint. Ideally, a hosted solution would minimize the need for us to apply updates or other software-based maintenance.</w:t>
            </w:r>
          </w:p>
        </w:tc>
        <w:tc>
          <w:tcPr>
            <w:tcW w:w="874" w:type="dxa"/>
          </w:tcPr>
          <w:p w14:paraId="56CF748F" w14:textId="12C3A82B" w:rsidR="00787D47" w:rsidRDefault="00796284" w:rsidP="003341D3">
            <w:pPr>
              <w:jc w:val="center"/>
              <w:rPr>
                <w:sz w:val="20"/>
                <w:szCs w:val="20"/>
              </w:rPr>
            </w:pPr>
            <w:r>
              <w:rPr>
                <w:sz w:val="20"/>
                <w:szCs w:val="20"/>
              </w:rPr>
              <w:t>5</w:t>
            </w:r>
          </w:p>
        </w:tc>
        <w:tc>
          <w:tcPr>
            <w:tcW w:w="1198" w:type="dxa"/>
          </w:tcPr>
          <w:p w14:paraId="6FB77BE5" w14:textId="77777777" w:rsidR="00787D47" w:rsidRPr="003341D3" w:rsidRDefault="00787D47" w:rsidP="003341D3">
            <w:pPr>
              <w:jc w:val="center"/>
              <w:rPr>
                <w:sz w:val="20"/>
                <w:szCs w:val="20"/>
              </w:rPr>
            </w:pPr>
          </w:p>
        </w:tc>
        <w:tc>
          <w:tcPr>
            <w:tcW w:w="1170" w:type="dxa"/>
          </w:tcPr>
          <w:p w14:paraId="6D18FA3F" w14:textId="77777777" w:rsidR="00787D47" w:rsidRPr="003341D3" w:rsidRDefault="00787D47" w:rsidP="003341D3">
            <w:pPr>
              <w:jc w:val="center"/>
              <w:rPr>
                <w:sz w:val="20"/>
                <w:szCs w:val="20"/>
              </w:rPr>
            </w:pPr>
          </w:p>
        </w:tc>
        <w:tc>
          <w:tcPr>
            <w:tcW w:w="1170" w:type="dxa"/>
          </w:tcPr>
          <w:p w14:paraId="72453F0A" w14:textId="77777777" w:rsidR="00787D47" w:rsidRPr="003341D3" w:rsidRDefault="00787D47" w:rsidP="003341D3">
            <w:pPr>
              <w:jc w:val="center"/>
              <w:rPr>
                <w:sz w:val="20"/>
                <w:szCs w:val="20"/>
              </w:rPr>
            </w:pPr>
          </w:p>
        </w:tc>
      </w:tr>
      <w:tr w:rsidR="003341D3" w:rsidRPr="00334ADF" w14:paraId="52EA7022" w14:textId="77777777" w:rsidTr="003341D3">
        <w:tc>
          <w:tcPr>
            <w:tcW w:w="4786" w:type="dxa"/>
          </w:tcPr>
          <w:p w14:paraId="0FB49C71" w14:textId="77777777" w:rsidR="003341D3" w:rsidRPr="003341D3" w:rsidRDefault="003341D3" w:rsidP="006F6FB7">
            <w:pPr>
              <w:rPr>
                <w:sz w:val="20"/>
              </w:rPr>
            </w:pPr>
            <w:r>
              <w:rPr>
                <w:sz w:val="20"/>
              </w:rPr>
              <w:t>Totals</w:t>
            </w:r>
          </w:p>
        </w:tc>
        <w:tc>
          <w:tcPr>
            <w:tcW w:w="874" w:type="dxa"/>
          </w:tcPr>
          <w:p w14:paraId="1EE2663E" w14:textId="77777777" w:rsidR="003341D3" w:rsidRPr="003341D3" w:rsidRDefault="003341D3" w:rsidP="003341D3">
            <w:pPr>
              <w:jc w:val="center"/>
              <w:rPr>
                <w:sz w:val="20"/>
                <w:szCs w:val="20"/>
              </w:rPr>
            </w:pPr>
          </w:p>
        </w:tc>
        <w:tc>
          <w:tcPr>
            <w:tcW w:w="1198" w:type="dxa"/>
          </w:tcPr>
          <w:p w14:paraId="6E7929C8" w14:textId="77777777" w:rsidR="003341D3" w:rsidRPr="003341D3" w:rsidRDefault="003341D3" w:rsidP="003341D3">
            <w:pPr>
              <w:jc w:val="center"/>
              <w:rPr>
                <w:sz w:val="20"/>
                <w:szCs w:val="20"/>
              </w:rPr>
            </w:pPr>
          </w:p>
        </w:tc>
        <w:tc>
          <w:tcPr>
            <w:tcW w:w="1170" w:type="dxa"/>
          </w:tcPr>
          <w:p w14:paraId="3944CA44" w14:textId="77777777" w:rsidR="003341D3" w:rsidRPr="003341D3" w:rsidRDefault="003341D3" w:rsidP="003341D3">
            <w:pPr>
              <w:jc w:val="center"/>
              <w:rPr>
                <w:sz w:val="20"/>
                <w:szCs w:val="20"/>
              </w:rPr>
            </w:pPr>
          </w:p>
        </w:tc>
        <w:tc>
          <w:tcPr>
            <w:tcW w:w="1170" w:type="dxa"/>
          </w:tcPr>
          <w:p w14:paraId="1F106474" w14:textId="77777777" w:rsidR="003341D3" w:rsidRPr="003341D3" w:rsidRDefault="003341D3" w:rsidP="003341D3">
            <w:pPr>
              <w:jc w:val="center"/>
              <w:rPr>
                <w:sz w:val="20"/>
                <w:szCs w:val="20"/>
              </w:rPr>
            </w:pPr>
          </w:p>
        </w:tc>
      </w:tr>
    </w:tbl>
    <w:p w14:paraId="06DCB8D3" w14:textId="77777777" w:rsidR="00334ADF" w:rsidRDefault="00334ADF" w:rsidP="00334ADF"/>
    <w:p w14:paraId="5CAB1C6A" w14:textId="77777777" w:rsidR="00334ADF" w:rsidRDefault="00334ADF"/>
    <w:sectPr w:rsidR="00334ADF" w:rsidSect="00C35161">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DF"/>
    <w:rsid w:val="000065D7"/>
    <w:rsid w:val="00167E13"/>
    <w:rsid w:val="003341D3"/>
    <w:rsid w:val="00334ADF"/>
    <w:rsid w:val="00473810"/>
    <w:rsid w:val="00556EA7"/>
    <w:rsid w:val="00681F31"/>
    <w:rsid w:val="006A2FC5"/>
    <w:rsid w:val="006C396D"/>
    <w:rsid w:val="006F25CB"/>
    <w:rsid w:val="006F6FB7"/>
    <w:rsid w:val="00746FCC"/>
    <w:rsid w:val="00787D47"/>
    <w:rsid w:val="00796284"/>
    <w:rsid w:val="007E59BD"/>
    <w:rsid w:val="00850029"/>
    <w:rsid w:val="00853EDD"/>
    <w:rsid w:val="008B0F2D"/>
    <w:rsid w:val="00992E57"/>
    <w:rsid w:val="00A42F63"/>
    <w:rsid w:val="00A64DF9"/>
    <w:rsid w:val="00AC31E9"/>
    <w:rsid w:val="00AD3D37"/>
    <w:rsid w:val="00B4569A"/>
    <w:rsid w:val="00BB181A"/>
    <w:rsid w:val="00C35161"/>
    <w:rsid w:val="00C56404"/>
    <w:rsid w:val="00CF6FD6"/>
    <w:rsid w:val="00EC72F8"/>
    <w:rsid w:val="00FE3F7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9C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322</Words>
  <Characters>1842</Characters>
  <Application>Microsoft Macintosh Word</Application>
  <DocSecurity>0</DocSecurity>
  <Lines>15</Lines>
  <Paragraphs>4</Paragraphs>
  <ScaleCrop>false</ScaleCrop>
  <Company>Rice Consulting</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Rice</dc:creator>
  <cp:keywords/>
  <dc:description/>
  <cp:lastModifiedBy>Randall Rice</cp:lastModifiedBy>
  <cp:revision>4</cp:revision>
  <dcterms:created xsi:type="dcterms:W3CDTF">2018-12-03T17:06:00Z</dcterms:created>
  <dcterms:modified xsi:type="dcterms:W3CDTF">2018-12-04T02:06:00Z</dcterms:modified>
</cp:coreProperties>
</file>